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12" w:rsidRDefault="007960B6" w:rsidP="007960B6">
      <w:pPr>
        <w:spacing w:after="0" w:line="240" w:lineRule="auto"/>
        <w:jc w:val="center"/>
        <w:rPr>
          <w:b/>
          <w:bCs/>
        </w:rPr>
      </w:pPr>
      <w:r w:rsidRPr="007960B6">
        <w:rPr>
          <w:b/>
          <w:bCs/>
        </w:rPr>
        <w:t>¡</w:t>
      </w:r>
      <w:r w:rsidR="005B49BC" w:rsidRPr="005B49BC">
        <w:rPr>
          <w:b/>
          <w:bCs/>
        </w:rPr>
        <w:t>La comunidad de Práctica en Género y Energía retoma sus actividades</w:t>
      </w:r>
      <w:r>
        <w:rPr>
          <w:b/>
          <w:bCs/>
        </w:rPr>
        <w:t xml:space="preserve"> con más energía</w:t>
      </w:r>
      <w:r w:rsidR="005B49BC" w:rsidRPr="005B49BC">
        <w:rPr>
          <w:b/>
          <w:bCs/>
        </w:rPr>
        <w:t>!</w:t>
      </w:r>
    </w:p>
    <w:p w:rsidR="007960B6" w:rsidRDefault="007960B6" w:rsidP="007960B6">
      <w:pPr>
        <w:spacing w:after="0" w:line="240" w:lineRule="auto"/>
        <w:jc w:val="center"/>
        <w:rPr>
          <w:b/>
          <w:bCs/>
        </w:rPr>
      </w:pPr>
    </w:p>
    <w:p w:rsidR="007960B6" w:rsidRPr="007960B6" w:rsidRDefault="0047250B" w:rsidP="007960B6">
      <w:pPr>
        <w:spacing w:after="0" w:line="240" w:lineRule="auto"/>
        <w:jc w:val="right"/>
      </w:pPr>
      <w:r>
        <w:t>a</w:t>
      </w:r>
      <w:r w:rsidR="007960B6" w:rsidRPr="007960B6">
        <w:t>lejandra Prada</w:t>
      </w:r>
    </w:p>
    <w:p w:rsidR="007960B6" w:rsidRPr="007960B6" w:rsidRDefault="007960B6" w:rsidP="007960B6">
      <w:pPr>
        <w:spacing w:after="0" w:line="240" w:lineRule="auto"/>
        <w:jc w:val="right"/>
      </w:pPr>
      <w:r w:rsidRPr="007960B6">
        <w:t>Alejandra.prada@giz.de</w:t>
      </w:r>
    </w:p>
    <w:p w:rsidR="007960B6" w:rsidRDefault="007960B6"/>
    <w:p w:rsidR="005B49BC" w:rsidRDefault="005B49BC" w:rsidP="00A518A3">
      <w:pPr>
        <w:jc w:val="both"/>
      </w:pPr>
      <w:r>
        <w:t xml:space="preserve">Después de un tiempo de pausa debido a la emergencia sanitaria mundial, la Comunidad de </w:t>
      </w:r>
      <w:r w:rsidR="007960B6">
        <w:t>P</w:t>
      </w:r>
      <w:r>
        <w:t xml:space="preserve">ráctica </w:t>
      </w:r>
      <w:r w:rsidR="007960B6">
        <w:t xml:space="preserve">en Género y Energía </w:t>
      </w:r>
      <w:r>
        <w:t>retoma sus actividades</w:t>
      </w:r>
      <w:r w:rsidR="007960B6">
        <w:t xml:space="preserve"> con más energía, ya que e</w:t>
      </w:r>
      <w:r>
        <w:t>l 23 de junio</w:t>
      </w:r>
      <w:r w:rsidR="00A518A3">
        <w:t xml:space="preserve">, </w:t>
      </w:r>
      <w:r>
        <w:t xml:space="preserve">el grupo de Ingenieras Trabajando de la </w:t>
      </w:r>
      <w:r w:rsidR="007960B6">
        <w:t>Universidad Mayor de San Andrés (</w:t>
      </w:r>
      <w:r>
        <w:t>UMSA</w:t>
      </w:r>
      <w:r w:rsidR="007960B6">
        <w:t>)</w:t>
      </w:r>
      <w:r>
        <w:t>, invitó a</w:t>
      </w:r>
      <w:r w:rsidR="007960B6">
        <w:t xml:space="preserve">l Programa de Energías Renovables (PEERR) </w:t>
      </w:r>
      <w:r>
        <w:t>para que apoye a este grupo con una charla</w:t>
      </w:r>
      <w:r w:rsidR="00AA541A">
        <w:t xml:space="preserve"> virtual</w:t>
      </w:r>
      <w:r w:rsidR="00D4606E">
        <w:t xml:space="preserve"> sobre la situación de la mujer en el acceso a </w:t>
      </w:r>
      <w:r w:rsidR="00781CCE">
        <w:t xml:space="preserve">trabajo </w:t>
      </w:r>
      <w:r w:rsidR="00AA541A">
        <w:t>en</w:t>
      </w:r>
      <w:r w:rsidR="00D4606E">
        <w:t xml:space="preserve"> energía</w:t>
      </w:r>
      <w:r w:rsidR="007960B6">
        <w:t>.</w:t>
      </w:r>
      <w:r w:rsidR="00D4606E">
        <w:t xml:space="preserve"> </w:t>
      </w:r>
      <w:r w:rsidR="007960B6">
        <w:t>E</w:t>
      </w:r>
      <w:r w:rsidR="00D4606E">
        <w:t xml:space="preserve">s así que el PEERR gestionó </w:t>
      </w:r>
      <w:r w:rsidR="007960B6">
        <w:t>dar un taller</w:t>
      </w:r>
      <w:r w:rsidR="00D4606E">
        <w:t xml:space="preserve"> acerca de </w:t>
      </w:r>
      <w:r w:rsidR="00781CCE">
        <w:t>“E</w:t>
      </w:r>
      <w:r w:rsidR="00D4606E" w:rsidRPr="005B49BC">
        <w:t xml:space="preserve">strategias para analizar las brechas de </w:t>
      </w:r>
      <w:r w:rsidR="00781CCE">
        <w:t>G</w:t>
      </w:r>
      <w:r w:rsidR="00D4606E" w:rsidRPr="005B49BC">
        <w:t xml:space="preserve">énero en profesionales </w:t>
      </w:r>
      <w:r w:rsidR="00781CCE">
        <w:t>I</w:t>
      </w:r>
      <w:r w:rsidR="00D4606E" w:rsidRPr="005B49BC">
        <w:t>ngenieras</w:t>
      </w:r>
      <w:r w:rsidR="00781CCE">
        <w:t>”</w:t>
      </w:r>
      <w:r w:rsidR="007960B6">
        <w:t>. E</w:t>
      </w:r>
      <w:r w:rsidR="00D4606E">
        <w:t xml:space="preserve">n </w:t>
      </w:r>
      <w:r w:rsidR="00D96489">
        <w:t>dicho taller</w:t>
      </w:r>
      <w:r w:rsidR="0083038A">
        <w:t xml:space="preserve"> se abordaron temas com</w:t>
      </w:r>
      <w:r w:rsidR="00781CCE">
        <w:t>o la situación-condición-posición</w:t>
      </w:r>
      <w:r w:rsidR="00C1776C">
        <w:t xml:space="preserve"> de la mujer</w:t>
      </w:r>
      <w:r w:rsidR="00781CCE">
        <w:t>,  mujer-madre</w:t>
      </w:r>
      <w:r w:rsidR="00A518A3">
        <w:t xml:space="preserve"> </w:t>
      </w:r>
      <w:r w:rsidR="00781CCE">
        <w:t>y situación laboral de las ingenieras en Bolivia</w:t>
      </w:r>
      <w:r w:rsidR="00A518A3">
        <w:t>, entre otros.</w:t>
      </w:r>
    </w:p>
    <w:p w:rsidR="00C219D3" w:rsidRDefault="00A518A3" w:rsidP="00A518A3">
      <w:pPr>
        <w:jc w:val="both"/>
      </w:pPr>
      <w:r>
        <w:t xml:space="preserve">Por otro lado, </w:t>
      </w:r>
      <w:r w:rsidR="00C219D3">
        <w:t xml:space="preserve">el </w:t>
      </w:r>
      <w:r w:rsidR="00C1776C">
        <w:t xml:space="preserve">PEERR fue invitado por el </w:t>
      </w:r>
      <w:r w:rsidR="00C219D3">
        <w:t>Work Stream Género y Energía</w:t>
      </w:r>
      <w:r w:rsidR="0047250B">
        <w:t>s Renovables</w:t>
      </w:r>
      <w:r w:rsidR="00C219D3">
        <w:t xml:space="preserve"> de la GaDerALC </w:t>
      </w:r>
      <w:r w:rsidR="00C1776C">
        <w:t xml:space="preserve">para </w:t>
      </w:r>
      <w:r w:rsidR="00C219D3">
        <w:t>dar un</w:t>
      </w:r>
      <w:r w:rsidR="00C1776C">
        <w:t xml:space="preserve"> taller </w:t>
      </w:r>
      <w:r w:rsidR="00C219D3">
        <w:t xml:space="preserve">acerca de las experiencias de la Comunidad de Práctica Género y Energía Bolivia a la red de mujeres de América </w:t>
      </w:r>
      <w:r>
        <w:t>L</w:t>
      </w:r>
      <w:r w:rsidR="00C219D3">
        <w:t>atina y el Caribe</w:t>
      </w:r>
      <w:r>
        <w:t>. Allí</w:t>
      </w:r>
      <w:r w:rsidR="00C219D3">
        <w:t xml:space="preserve"> </w:t>
      </w:r>
      <w:r w:rsidR="00327B10">
        <w:t>se presentaron los resultados obtenidos hasta la fecha</w:t>
      </w:r>
      <w:r>
        <w:t>,</w:t>
      </w:r>
      <w:r w:rsidR="00327B10">
        <w:t xml:space="preserve"> entre los </w:t>
      </w:r>
      <w:r w:rsidR="00824E45">
        <w:t>m</w:t>
      </w:r>
      <w:r w:rsidR="00327B10">
        <w:t>ás importantes</w:t>
      </w:r>
      <w:r>
        <w:t>,</w:t>
      </w:r>
      <w:r w:rsidR="00327B10">
        <w:t xml:space="preserve"> el haber logrado el compromiso de instituciones del sector eléctrico boliviano para promover este tipo de encuentros, </w:t>
      </w:r>
      <w:r>
        <w:t xml:space="preserve">así como </w:t>
      </w:r>
      <w:r w:rsidR="00327B10">
        <w:t>difundir cursos de capacitación tanto técnicos, como de sensibilización en temas de equidad de género</w:t>
      </w:r>
      <w:r>
        <w:t xml:space="preserve">; y es que </w:t>
      </w:r>
      <w:r w:rsidR="00327B10">
        <w:t xml:space="preserve">gracias a ese encuentro, </w:t>
      </w:r>
      <w:r w:rsidR="00C219D3">
        <w:t>se crearon sinergias y nuev</w:t>
      </w:r>
      <w:r w:rsidR="00327B10">
        <w:t xml:space="preserve">as redes de contacto para trabajar juntas </w:t>
      </w:r>
      <w:r w:rsidR="00824E45">
        <w:t xml:space="preserve">y así </w:t>
      </w:r>
      <w:r w:rsidR="00327B10">
        <w:t>mejorar la situación de la mujer en el ámbito laboral</w:t>
      </w:r>
      <w:r w:rsidR="00824E45">
        <w:t>.</w:t>
      </w:r>
    </w:p>
    <w:p w:rsidR="00C1776C" w:rsidRDefault="00A518A3" w:rsidP="00A518A3">
      <w:pPr>
        <w:jc w:val="both"/>
      </w:pPr>
      <w:r>
        <w:t>Finalmente, p</w:t>
      </w:r>
      <w:r w:rsidR="00824E45">
        <w:t>ara los días 13 y 14 de agosto, se tiene previsto realizar la segunda</w:t>
      </w:r>
      <w:r w:rsidR="00824E45" w:rsidRPr="00824E45">
        <w:t xml:space="preserve"> Jornada de Conferencias </w:t>
      </w:r>
      <w:r w:rsidR="00824E45">
        <w:t xml:space="preserve">en </w:t>
      </w:r>
      <w:r w:rsidR="00824E45" w:rsidRPr="00824E45">
        <w:t>Género y Energía</w:t>
      </w:r>
      <w:r w:rsidR="00824E45">
        <w:t xml:space="preserve"> en modalidad virtual, </w:t>
      </w:r>
      <w:r>
        <w:t xml:space="preserve">para lo cual se cuenta con la participación confirmada </w:t>
      </w:r>
      <w:r w:rsidR="00824E45">
        <w:t xml:space="preserve">del </w:t>
      </w:r>
      <w:bookmarkStart w:id="0" w:name="_GoBack"/>
      <w:bookmarkEnd w:id="0"/>
      <w:r w:rsidR="00F67258">
        <w:t>COTRIA</w:t>
      </w:r>
      <w:r w:rsidR="00C1776C">
        <w:t>, con el tema “</w:t>
      </w:r>
      <w:r w:rsidR="0053292B">
        <w:t>E</w:t>
      </w:r>
      <w:r w:rsidR="00824E45" w:rsidRPr="00824E45">
        <w:t xml:space="preserve">fectos de la </w:t>
      </w:r>
      <w:r>
        <w:t>p</w:t>
      </w:r>
      <w:r w:rsidR="00824E45" w:rsidRPr="00824E45">
        <w:t>andemia en la situación laboral de las mujeres</w:t>
      </w:r>
      <w:r w:rsidR="00C1776C">
        <w:t>”</w:t>
      </w:r>
      <w:r w:rsidR="00465C7F">
        <w:t xml:space="preserve">; </w:t>
      </w:r>
      <w:r>
        <w:t xml:space="preserve">asimismo, </w:t>
      </w:r>
      <w:r w:rsidR="00824E45">
        <w:t>la participación de la Dra. Johanne Hanko</w:t>
      </w:r>
      <w:r w:rsidR="00C1776C">
        <w:t xml:space="preserve">, quien hablará sobre </w:t>
      </w:r>
      <w:r w:rsidR="0053292B">
        <w:t>“</w:t>
      </w:r>
      <w:r w:rsidR="0053292B" w:rsidRPr="0053292B">
        <w:t>la mujer como protagonista en el mercado laboral de energía</w:t>
      </w:r>
      <w:r w:rsidR="0053292B">
        <w:t xml:space="preserve">”, </w:t>
      </w:r>
      <w:r>
        <w:t xml:space="preserve">y finalmente el Programa de Energías Renovables </w:t>
      </w:r>
      <w:r w:rsidR="00C1776C">
        <w:t xml:space="preserve">participará </w:t>
      </w:r>
      <w:r>
        <w:t xml:space="preserve">con los temas de </w:t>
      </w:r>
      <w:r w:rsidR="0053292B">
        <w:t>Eficiencia Energética</w:t>
      </w:r>
      <w:r w:rsidR="00C1776C">
        <w:t xml:space="preserve"> y </w:t>
      </w:r>
      <w:r w:rsidR="0053292B">
        <w:t>Generación Distribuida</w:t>
      </w:r>
      <w:r w:rsidR="00C1776C">
        <w:t>, entre otros.</w:t>
      </w:r>
    </w:p>
    <w:p w:rsidR="00824E45" w:rsidRDefault="00C1776C" w:rsidP="00A518A3">
      <w:pPr>
        <w:jc w:val="both"/>
      </w:pPr>
      <w:r>
        <w:t>Quedan cordi</w:t>
      </w:r>
      <w:r w:rsidR="008E5C33">
        <w:t>a</w:t>
      </w:r>
      <w:r>
        <w:t>lmente invitados e invitadas a participar de esta conferencia, y hacer que esta comunidad de práctica siga creciendo y tenga más energía.</w:t>
      </w:r>
    </w:p>
    <w:p w:rsidR="00C52AF2" w:rsidRDefault="00C52AF2" w:rsidP="00C52AF2">
      <w:pPr>
        <w:jc w:val="center"/>
      </w:pPr>
      <w:r>
        <w:rPr>
          <w:noProof/>
        </w:rPr>
        <w:drawing>
          <wp:inline distT="0" distB="0" distL="0" distR="0">
            <wp:extent cx="3587750" cy="239183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145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95" cy="239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AF2" w:rsidRPr="00C52AF2" w:rsidRDefault="00C52AF2" w:rsidP="00C52AF2">
      <w:pPr>
        <w:jc w:val="center"/>
        <w:rPr>
          <w:sz w:val="16"/>
          <w:szCs w:val="16"/>
        </w:rPr>
      </w:pPr>
      <w:r w:rsidRPr="00C52AF2">
        <w:rPr>
          <w:sz w:val="16"/>
          <w:szCs w:val="16"/>
        </w:rPr>
        <w:t>Comunidad de Práctica en Género y Energía</w:t>
      </w:r>
    </w:p>
    <w:sectPr w:rsidR="00C52AF2" w:rsidRPr="00C52AF2" w:rsidSect="008A2BBE">
      <w:pgSz w:w="11907" w:h="16840" w:code="9"/>
      <w:pgMar w:top="1418" w:right="1701" w:bottom="1418" w:left="1701" w:header="720" w:footer="720" w:gutter="0"/>
      <w:paperSrc w:first="7153" w:other="7153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27771"/>
    <w:multiLevelType w:val="hybridMultilevel"/>
    <w:tmpl w:val="17C2ECC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BC"/>
    <w:rsid w:val="00020812"/>
    <w:rsid w:val="00022FB9"/>
    <w:rsid w:val="0016383C"/>
    <w:rsid w:val="002048FD"/>
    <w:rsid w:val="00327B10"/>
    <w:rsid w:val="00465C7F"/>
    <w:rsid w:val="0047250B"/>
    <w:rsid w:val="00500388"/>
    <w:rsid w:val="0053292B"/>
    <w:rsid w:val="005B49BC"/>
    <w:rsid w:val="0064326E"/>
    <w:rsid w:val="00781CCE"/>
    <w:rsid w:val="007960B6"/>
    <w:rsid w:val="00824E45"/>
    <w:rsid w:val="0083038A"/>
    <w:rsid w:val="00844B9D"/>
    <w:rsid w:val="008A2BBE"/>
    <w:rsid w:val="008E5C33"/>
    <w:rsid w:val="009340B8"/>
    <w:rsid w:val="00A518A3"/>
    <w:rsid w:val="00AA541A"/>
    <w:rsid w:val="00C1776C"/>
    <w:rsid w:val="00C219D3"/>
    <w:rsid w:val="00C52AF2"/>
    <w:rsid w:val="00D4606E"/>
    <w:rsid w:val="00D96489"/>
    <w:rsid w:val="00E63ABE"/>
    <w:rsid w:val="00F0432D"/>
    <w:rsid w:val="00F12C2D"/>
    <w:rsid w:val="00F421E0"/>
    <w:rsid w:val="00F6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B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5E76F5"/>
  <w15:chartTrackingRefBased/>
  <w15:docId w15:val="{08C573DB-30E3-4085-BA9E-D37EEA60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abladeilustraciones">
    <w:name w:val="table of figures"/>
    <w:basedOn w:val="Normal"/>
    <w:next w:val="Normal"/>
    <w:uiPriority w:val="99"/>
    <w:unhideWhenUsed/>
    <w:rsid w:val="002048FD"/>
    <w:pPr>
      <w:spacing w:after="0" w:line="240" w:lineRule="auto"/>
    </w:pPr>
    <w:rPr>
      <w:rFonts w:ascii="Century Gothic" w:hAnsi="Century Gothic"/>
      <w:sz w:val="18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5B49B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40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40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Prada</dc:creator>
  <cp:keywords/>
  <dc:description/>
  <cp:lastModifiedBy>Pardo Salvatierra, Brenda Rosario GIZ BO</cp:lastModifiedBy>
  <cp:revision>3</cp:revision>
  <dcterms:created xsi:type="dcterms:W3CDTF">2020-07-26T19:07:00Z</dcterms:created>
  <dcterms:modified xsi:type="dcterms:W3CDTF">2020-08-05T14:41:00Z</dcterms:modified>
</cp:coreProperties>
</file>